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5FBB" w:rsidRDefault="006A5FBB" w:rsidP="006A5FBB">
      <w:pPr>
        <w:spacing w:after="300" w:line="252" w:lineRule="auto"/>
        <w:ind w:left="-2"/>
        <w:rPr>
          <w:color w:val="auto"/>
        </w:rPr>
      </w:pPr>
      <w:r>
        <w:rPr>
          <w:noProof/>
        </w:rPr>
        <w:drawing>
          <wp:inline distT="0" distB="0" distL="0" distR="0">
            <wp:extent cx="5648325" cy="1619250"/>
            <wp:effectExtent l="0" t="0" r="9525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8325" cy="1619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5FBB" w:rsidRDefault="006A5FBB" w:rsidP="006A5FBB">
      <w:pPr>
        <w:spacing w:after="10" w:line="252" w:lineRule="auto"/>
        <w:ind w:left="-2" w:right="-4"/>
      </w:pPr>
      <w:r>
        <w:rPr>
          <w:noProof/>
        </w:rPr>
        <mc:AlternateContent>
          <mc:Choice Requires="wpg">
            <w:drawing>
              <wp:inline distT="0" distB="0" distL="0" distR="0">
                <wp:extent cx="5760720" cy="11430"/>
                <wp:effectExtent l="0" t="0" r="1905" b="0"/>
                <wp:docPr id="5" name="Skupina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60720" cy="11430"/>
                          <a:chOff x="0" y="0"/>
                          <a:chExt cx="57607" cy="114"/>
                        </a:xfrm>
                      </wpg:grpSpPr>
                      <wps:wsp>
                        <wps:cNvPr id="6" name="Shape 1624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57607" cy="114"/>
                          </a:xfrm>
                          <a:custGeom>
                            <a:avLst/>
                            <a:gdLst>
                              <a:gd name="T0" fmla="*/ 0 w 5760720"/>
                              <a:gd name="T1" fmla="*/ 0 h 11430"/>
                              <a:gd name="T2" fmla="*/ 6 w 5760720"/>
                              <a:gd name="T3" fmla="*/ 0 h 11430"/>
                              <a:gd name="T4" fmla="*/ 6 w 5760720"/>
                              <a:gd name="T5" fmla="*/ 0 h 11430"/>
                              <a:gd name="T6" fmla="*/ 0 w 5760720"/>
                              <a:gd name="T7" fmla="*/ 0 h 11430"/>
                              <a:gd name="T8" fmla="*/ 0 w 5760720"/>
                              <a:gd name="T9" fmla="*/ 0 h 11430"/>
                              <a:gd name="T10" fmla="*/ 0 60000 65536"/>
                              <a:gd name="T11" fmla="*/ 0 60000 65536"/>
                              <a:gd name="T12" fmla="*/ 0 60000 65536"/>
                              <a:gd name="T13" fmla="*/ 0 60000 65536"/>
                              <a:gd name="T14" fmla="*/ 0 60000 65536"/>
                              <a:gd name="T15" fmla="*/ 0 w 5760720"/>
                              <a:gd name="T16" fmla="*/ 0 h 11430"/>
                              <a:gd name="T17" fmla="*/ 5760720 w 5760720"/>
                              <a:gd name="T18" fmla="*/ 11430 h 11430"/>
                            </a:gdLst>
                            <a:ahLst/>
                            <a:cxnLst>
                              <a:cxn ang="T10">
                                <a:pos x="T0" y="T1"/>
                              </a:cxn>
                              <a:cxn ang="T11">
                                <a:pos x="T2" y="T3"/>
                              </a:cxn>
                              <a:cxn ang="T12">
                                <a:pos x="T4" y="T5"/>
                              </a:cxn>
                              <a:cxn ang="T13">
                                <a:pos x="T6" y="T7"/>
                              </a:cxn>
                              <a:cxn ang="T14">
                                <a:pos x="T8" y="T9"/>
                              </a:cxn>
                            </a:cxnLst>
                            <a:rect l="T15" t="T16" r="T17" b="T18"/>
                            <a:pathLst>
                              <a:path w="5760720" h="11430">
                                <a:moveTo>
                                  <a:pt x="0" y="0"/>
                                </a:moveTo>
                                <a:lnTo>
                                  <a:pt x="5760720" y="0"/>
                                </a:lnTo>
                                <a:lnTo>
                                  <a:pt x="5760720" y="11430"/>
                                </a:lnTo>
                                <a:lnTo>
                                  <a:pt x="0" y="1143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2572A51" id="Skupina 5" o:spid="_x0000_s1026" style="width:453.6pt;height:.9pt;mso-position-horizontal-relative:char;mso-position-vertical-relative:line" coordsize="57607,1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">
                <v:shape id="Shape 1624" o:spid="_x0000_s1027" style="position:absolute;width:57607;height:114;visibility:visible;mso-wrap-style:square;v-text-anchor:top" coordsize="5760720,114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" path="m,l5760720,r,11430l,11430,,e" fillcolor="black" stroked="f" strokeweight="0">
                  <v:stroke miterlimit="83231f" joinstyle="miter"/>
                  <v:path arrowok="t" o:connecttype="custom" o:connectlocs="0,0;0,0;0,0;0,0;0,0" o:connectangles="0,0,0,0,0" textboxrect="0,0,5760720,11430"/>
                </v:shape>
                <w10:anchorlock/>
              </v:group>
            </w:pict>
          </mc:Fallback>
        </mc:AlternateContent>
      </w:r>
    </w:p>
    <w:p w:rsidR="006A5FBB" w:rsidRDefault="006A5FBB" w:rsidP="006A5FBB">
      <w:pPr>
        <w:tabs>
          <w:tab w:val="center" w:pos="3231"/>
        </w:tabs>
        <w:spacing w:after="10"/>
        <w:ind w:left="-15"/>
      </w:pPr>
      <w:r>
        <w:rPr>
          <w:b/>
        </w:rPr>
        <w:t>adresa:</w:t>
      </w:r>
      <w:r>
        <w:rPr>
          <w:b/>
        </w:rPr>
        <w:tab/>
      </w:r>
      <w:r>
        <w:t>Olšanská 55/5, 13000, Praha 3</w:t>
      </w:r>
    </w:p>
    <w:p w:rsidR="006A5FBB" w:rsidRDefault="006A5FBB" w:rsidP="006A5FBB">
      <w:pPr>
        <w:spacing w:after="10"/>
        <w:ind w:left="-5"/>
      </w:pPr>
      <w:r>
        <w:rPr>
          <w:b/>
        </w:rPr>
        <w:t xml:space="preserve">doručovací adresa: </w:t>
      </w:r>
      <w:r>
        <w:t>Olšanská 55/5, 13000, Praha 3</w:t>
      </w:r>
    </w:p>
    <w:p w:rsidR="006A5FBB" w:rsidRDefault="006A5FBB" w:rsidP="006A5FBB">
      <w:pPr>
        <w:tabs>
          <w:tab w:val="center" w:pos="3384"/>
        </w:tabs>
        <w:spacing w:after="10"/>
        <w:ind w:left="-15"/>
      </w:pPr>
      <w:r>
        <w:rPr>
          <w:b/>
        </w:rPr>
        <w:t>telefon:</w:t>
      </w:r>
      <w:r>
        <w:rPr>
          <w:b/>
        </w:rPr>
        <w:tab/>
      </w:r>
      <w:r>
        <w:t>224 816 617, 777 712 478</w:t>
      </w:r>
    </w:p>
    <w:p w:rsidR="006A5FBB" w:rsidRDefault="006A5FBB" w:rsidP="006A5FBB">
      <w:pPr>
        <w:spacing w:after="636" w:line="240" w:lineRule="auto"/>
        <w:ind w:right="3233"/>
        <w:rPr>
          <w:color w:val="0000FF"/>
          <w:u w:val="single" w:color="0000FF"/>
        </w:rPr>
      </w:pPr>
      <w:r>
        <w:rPr>
          <w:b/>
        </w:rPr>
        <w:t xml:space="preserve">emailová adresa: </w:t>
      </w:r>
      <w:r>
        <w:rPr>
          <w:color w:val="0000FF"/>
          <w:u w:val="single" w:color="0000FF"/>
        </w:rPr>
        <w:t>konzervator.praha@seznam.cz</w:t>
      </w:r>
      <w:r>
        <w:rPr>
          <w:b/>
        </w:rPr>
        <w:t xml:space="preserve"> </w:t>
      </w:r>
      <w:hyperlink r:id="rId6" w:history="1">
        <w:r>
          <w:rPr>
            <w:rStyle w:val="Hypertextovodkaz"/>
          </w:rPr>
          <w:t>www.konzervatorpraha.eu</w:t>
        </w:r>
      </w:hyperlink>
    </w:p>
    <w:p w:rsidR="00781B39" w:rsidRDefault="00D629CC">
      <w:pPr>
        <w:spacing w:after="418" w:line="259" w:lineRule="auto"/>
        <w:ind w:left="1" w:firstLine="0"/>
        <w:jc w:val="center"/>
      </w:pPr>
      <w:r>
        <w:rPr>
          <w:b/>
          <w:sz w:val="28"/>
          <w:u w:val="single" w:color="000000"/>
        </w:rPr>
        <w:t>OBOR  HUDBA –</w:t>
      </w:r>
      <w:r w:rsidR="00F04EE4">
        <w:rPr>
          <w:b/>
          <w:sz w:val="28"/>
          <w:u w:val="single" w:color="000000"/>
        </w:rPr>
        <w:t>HRA NA LYRU</w:t>
      </w:r>
      <w:bookmarkStart w:id="0" w:name="_GoBack"/>
      <w:bookmarkEnd w:id="0"/>
    </w:p>
    <w:p w:rsidR="00781B39" w:rsidRDefault="00D629CC">
      <w:pPr>
        <w:pStyle w:val="Nadpis1"/>
      </w:pPr>
      <w:r>
        <w:t>Teoretická zkouška</w:t>
      </w:r>
    </w:p>
    <w:p w:rsidR="00781B39" w:rsidRDefault="00D629CC">
      <w:pPr>
        <w:spacing w:after="25" w:line="259" w:lineRule="auto"/>
        <w:ind w:left="1" w:firstLine="0"/>
        <w:jc w:val="center"/>
      </w:pPr>
      <w:r>
        <w:rPr>
          <w:b/>
          <w:u w:val="single" w:color="000000"/>
        </w:rPr>
        <w:t>Písemný test z hudební nauky (45 – 60 min):</w:t>
      </w:r>
    </w:p>
    <w:p w:rsidR="00781B39" w:rsidRDefault="00D629CC">
      <w:pPr>
        <w:numPr>
          <w:ilvl w:val="0"/>
          <w:numId w:val="1"/>
        </w:numPr>
        <w:ind w:hanging="1220"/>
      </w:pPr>
      <w:r>
        <w:t>čitelné a správné psaní not a pomlk (</w:t>
      </w:r>
      <w:r>
        <w:rPr>
          <w:sz w:val="26"/>
        </w:rPr>
        <w:t xml:space="preserve">i </w:t>
      </w:r>
      <w:r>
        <w:t xml:space="preserve">jejich hodnot) v houslovém a basovém klíči, včetně not s béčky a křížky </w:t>
      </w:r>
    </w:p>
    <w:p w:rsidR="00781B39" w:rsidRDefault="00D629CC">
      <w:pPr>
        <w:numPr>
          <w:ilvl w:val="0"/>
          <w:numId w:val="1"/>
        </w:numPr>
        <w:ind w:hanging="1220"/>
      </w:pPr>
      <w:r>
        <w:t>určení nebo zápis stupnic od pevně stanoveného tónu dle sluchu</w:t>
      </w:r>
    </w:p>
    <w:p w:rsidR="00781B39" w:rsidRDefault="00D629CC">
      <w:pPr>
        <w:numPr>
          <w:ilvl w:val="0"/>
          <w:numId w:val="1"/>
        </w:numPr>
        <w:ind w:hanging="1220"/>
      </w:pPr>
      <w:r>
        <w:t>určení nebo zápis základních intervalů od pevně stanoveného tónu dle sluchu</w:t>
      </w:r>
    </w:p>
    <w:p w:rsidR="00781B39" w:rsidRDefault="00D629CC">
      <w:pPr>
        <w:numPr>
          <w:ilvl w:val="0"/>
          <w:numId w:val="1"/>
        </w:numPr>
        <w:ind w:hanging="1220"/>
      </w:pPr>
      <w:r>
        <w:t>určení nebo zápis durových a mollových kvintakordů a jejich obratů od pevně stanoveného tónu dle sluchu</w:t>
      </w:r>
    </w:p>
    <w:p w:rsidR="00781B39" w:rsidRDefault="00D629CC">
      <w:pPr>
        <w:numPr>
          <w:ilvl w:val="0"/>
          <w:numId w:val="1"/>
        </w:numPr>
        <w:ind w:hanging="1220"/>
      </w:pPr>
      <w:r>
        <w:t xml:space="preserve">určení nebo zápis dominantního septakordu a jeho obratů od pevně stanoveného tónu dle sluchu </w:t>
      </w:r>
    </w:p>
    <w:p w:rsidR="00781B39" w:rsidRDefault="00D629CC">
      <w:pPr>
        <w:numPr>
          <w:ilvl w:val="0"/>
          <w:numId w:val="1"/>
        </w:numPr>
        <w:ind w:hanging="1220"/>
      </w:pPr>
      <w:r>
        <w:t>rozpoznání taktu, doplnění taktových čar</w:t>
      </w:r>
    </w:p>
    <w:p w:rsidR="00781B39" w:rsidRDefault="00D629CC">
      <w:pPr>
        <w:numPr>
          <w:ilvl w:val="0"/>
          <w:numId w:val="1"/>
        </w:numPr>
        <w:ind w:hanging="1220"/>
      </w:pPr>
      <w:r>
        <w:t>zápis předehrané jednoduché melodie dle sluchu</w:t>
      </w:r>
    </w:p>
    <w:p w:rsidR="00781B39" w:rsidRDefault="00D629CC">
      <w:pPr>
        <w:spacing w:line="259" w:lineRule="auto"/>
        <w:ind w:left="0" w:firstLine="0"/>
      </w:pPr>
      <w:r>
        <w:t xml:space="preserve">  </w:t>
      </w:r>
    </w:p>
    <w:p w:rsidR="00781B39" w:rsidRDefault="00D629CC">
      <w:pPr>
        <w:pStyle w:val="Nadpis2"/>
        <w:ind w:left="-5"/>
      </w:pPr>
      <w:r>
        <w:t>Hudební nauka, rytmické a sluchové předpoklady (zkouška nebo test)</w:t>
      </w:r>
    </w:p>
    <w:p w:rsidR="00781B39" w:rsidRDefault="00D629CC">
      <w:pPr>
        <w:numPr>
          <w:ilvl w:val="0"/>
          <w:numId w:val="2"/>
        </w:numPr>
        <w:ind w:hanging="1220"/>
      </w:pPr>
      <w:r>
        <w:t xml:space="preserve">Vysvětlení pojmu vlastnosti tónů, tónová soustava a její rozdělení na oktávy v G a F klíči, praktická orientace ve všech durových a mollových stupnicích s křížky a béčky, základní italské hudební názvosloví/způsob hry (tempové, dynamické a přednesové označení), znalost čtyř druhů kvintakordu, znalost dominantního septakordu </w:t>
      </w:r>
    </w:p>
    <w:p w:rsidR="00781B39" w:rsidRDefault="00D629CC">
      <w:pPr>
        <w:numPr>
          <w:ilvl w:val="0"/>
          <w:numId w:val="2"/>
        </w:numPr>
        <w:ind w:hanging="1220"/>
      </w:pPr>
      <w:r>
        <w:lastRenderedPageBreak/>
        <w:t>Reprodukce předehraných jednoduchých rytmických cvičení, rytmizace zahrané melodie, dovednost zopakovat zatleskané dvoutaktí, schopnost zatleskat jednoduché rytmické ukázky z listu</w:t>
      </w:r>
    </w:p>
    <w:p w:rsidR="00781B39" w:rsidRDefault="00D629CC">
      <w:pPr>
        <w:numPr>
          <w:ilvl w:val="0"/>
          <w:numId w:val="2"/>
        </w:numPr>
        <w:ind w:hanging="1220"/>
      </w:pPr>
      <w:r>
        <w:t>Správná reprodukce předehraných tónů, rozpoznání základních intervalů (čistých, velkých a malých), přenášení tónů z jiných oktáv do své hlasové polohy, analýza tónorodu (dur, moll) a počtu předehraných tónů, zopakování – zazpívání souzvuku či některého tónu (dvou – čtyřzvuk), rozpoznat durový a mollový kvintakord</w:t>
      </w:r>
    </w:p>
    <w:p w:rsidR="00781B39" w:rsidRDefault="00D629CC">
      <w:pPr>
        <w:numPr>
          <w:ilvl w:val="0"/>
          <w:numId w:val="2"/>
        </w:numPr>
        <w:ind w:hanging="1220"/>
      </w:pPr>
      <w:r>
        <w:t>Znalost pěveckých hlasů - soprán, mezzosoprán, alt, tenor, baryton, bas</w:t>
      </w:r>
    </w:p>
    <w:p w:rsidR="00781B39" w:rsidRDefault="00D629CC">
      <w:pPr>
        <w:spacing w:after="516" w:line="259" w:lineRule="auto"/>
        <w:ind w:left="0" w:firstLine="0"/>
      </w:pPr>
      <w:r>
        <w:t xml:space="preserve"> </w:t>
      </w:r>
    </w:p>
    <w:p w:rsidR="00781B39" w:rsidRDefault="00D629CC">
      <w:pPr>
        <w:pStyle w:val="Nadpis2"/>
        <w:ind w:left="-5"/>
      </w:pPr>
      <w:r>
        <w:t>Dějiny (zkouška nebo test)</w:t>
      </w:r>
    </w:p>
    <w:p w:rsidR="00781B39" w:rsidRDefault="00D629CC">
      <w:pPr>
        <w:numPr>
          <w:ilvl w:val="0"/>
          <w:numId w:val="3"/>
        </w:numPr>
        <w:ind w:hanging="1220"/>
      </w:pPr>
      <w:r>
        <w:t xml:space="preserve">Základní orientace v díle českých a světových hudebních skladatelů: B. Smetana, A. Dvořák, L. Janáček, J. S. Bach, W. A. Mozart, L. v. Beethoven, G. Verdi, G. </w:t>
      </w:r>
      <w:proofErr w:type="spellStart"/>
      <w:r>
        <w:t>Gershwin</w:t>
      </w:r>
      <w:proofErr w:type="spellEnd"/>
      <w:r>
        <w:t xml:space="preserve">, L. </w:t>
      </w:r>
      <w:proofErr w:type="spellStart"/>
      <w:r>
        <w:t>Bernstein</w:t>
      </w:r>
      <w:proofErr w:type="spellEnd"/>
      <w:r>
        <w:t xml:space="preserve">,  A. L. </w:t>
      </w:r>
      <w:proofErr w:type="spellStart"/>
      <w:r>
        <w:t>Webber</w:t>
      </w:r>
      <w:proofErr w:type="spellEnd"/>
      <w:r>
        <w:t>, K. Svoboda apod.</w:t>
      </w:r>
    </w:p>
    <w:p w:rsidR="00781B39" w:rsidRDefault="00D629CC">
      <w:pPr>
        <w:numPr>
          <w:ilvl w:val="0"/>
          <w:numId w:val="3"/>
        </w:numPr>
        <w:spacing w:after="779"/>
        <w:ind w:hanging="1220"/>
      </w:pPr>
      <w:r>
        <w:t>Všeobecný vědomostní, orientační test se zaměřením v oblasti hudby a kultury</w:t>
      </w:r>
    </w:p>
    <w:p w:rsidR="00781B39" w:rsidRDefault="00D629CC">
      <w:pPr>
        <w:pStyle w:val="Nadpis1"/>
        <w:spacing w:after="793"/>
      </w:pPr>
      <w:r>
        <w:t>Talentové zkoušky – praktická část</w:t>
      </w:r>
    </w:p>
    <w:p w:rsidR="00781B39" w:rsidRDefault="00D629CC">
      <w:pPr>
        <w:spacing w:after="208"/>
        <w:ind w:left="-5"/>
      </w:pPr>
      <w:r>
        <w:t>Stupnice, akordy: stupnice dur a moll do 4# a 4b, intervalové (tercie, oktávy); obraty kvintakordů, kadence</w:t>
      </w:r>
    </w:p>
    <w:p w:rsidR="00781B39" w:rsidRDefault="00D629CC">
      <w:pPr>
        <w:spacing w:line="375" w:lineRule="auto"/>
        <w:ind w:left="-5" w:right="305"/>
      </w:pPr>
      <w:r>
        <w:t xml:space="preserve">Etudy: 2 etudy – alespoň jedna původní pro moderní lyru (např. M. </w:t>
      </w:r>
      <w:proofErr w:type="spellStart"/>
      <w:r>
        <w:t>Tobiassen</w:t>
      </w:r>
      <w:proofErr w:type="spellEnd"/>
      <w:r>
        <w:t xml:space="preserve">, J. </w:t>
      </w:r>
      <w:proofErr w:type="spellStart"/>
      <w:r>
        <w:t>Billing</w:t>
      </w:r>
      <w:proofErr w:type="spellEnd"/>
      <w:r>
        <w:t xml:space="preserve">, J. </w:t>
      </w:r>
      <w:proofErr w:type="spellStart"/>
      <w:r>
        <w:t>Knierim</w:t>
      </w:r>
      <w:proofErr w:type="spellEnd"/>
      <w:r>
        <w:t xml:space="preserve"> aj.), jedna může být úpravou klasické etudy pro jiný nástroj (kytara, harfa, klavír). Přednes: 2 přednesové skladby - jedna z období renesance nebo baroka, jedna libovolná skladba dle vlastního výběru.</w:t>
      </w:r>
    </w:p>
    <w:sectPr w:rsidR="00781B39">
      <w:pgSz w:w="11906" w:h="16838"/>
      <w:pgMar w:top="1417" w:right="1418" w:bottom="1522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D842554"/>
    <w:multiLevelType w:val="hybridMultilevel"/>
    <w:tmpl w:val="927AF726"/>
    <w:lvl w:ilvl="0" w:tplc="2A903EA0">
      <w:start w:val="1"/>
      <w:numFmt w:val="decimal"/>
      <w:lvlText w:val="%1)"/>
      <w:lvlJc w:val="left"/>
      <w:pPr>
        <w:ind w:left="12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6DA1538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E840280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168C29C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9DC3786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D66691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86275D0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D70753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46EE314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7BC22091"/>
    <w:multiLevelType w:val="hybridMultilevel"/>
    <w:tmpl w:val="47BEAC08"/>
    <w:lvl w:ilvl="0" w:tplc="4950D0F6">
      <w:start w:val="1"/>
      <w:numFmt w:val="decimal"/>
      <w:lvlText w:val="%1)"/>
      <w:lvlJc w:val="left"/>
      <w:pPr>
        <w:ind w:left="12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9CE2C52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17A4430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F04ED9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650ED6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04A5B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B88E432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1C6F0D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192AF3E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7CC90D92"/>
    <w:multiLevelType w:val="hybridMultilevel"/>
    <w:tmpl w:val="94EEE0A2"/>
    <w:lvl w:ilvl="0" w:tplc="6C08F8B6">
      <w:start w:val="1"/>
      <w:numFmt w:val="decimal"/>
      <w:lvlText w:val="%1)"/>
      <w:lvlJc w:val="left"/>
      <w:pPr>
        <w:ind w:left="12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24AD53E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2A01CF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8B05310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33289D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A02EC3A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626D0A4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BC80786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EECB30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1B39"/>
    <w:rsid w:val="006A5FBB"/>
    <w:rsid w:val="00781B39"/>
    <w:rsid w:val="00D629CC"/>
    <w:rsid w:val="00F04E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FAE256"/>
  <w15:docId w15:val="{2017967D-9940-4B9E-A033-F6543F1166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after="108" w:line="260" w:lineRule="auto"/>
      <w:ind w:left="10" w:hanging="10"/>
    </w:pPr>
    <w:rPr>
      <w:rFonts w:ascii="Times New Roman" w:eastAsia="Times New Roman" w:hAnsi="Times New Roman" w:cs="Times New Roman"/>
      <w:color w:val="000000"/>
      <w:sz w:val="24"/>
    </w:rPr>
  </w:style>
  <w:style w:type="paragraph" w:styleId="Nadpis1">
    <w:name w:val="heading 1"/>
    <w:next w:val="Normln"/>
    <w:link w:val="Nadpis1Char"/>
    <w:uiPriority w:val="9"/>
    <w:unhideWhenUsed/>
    <w:qFormat/>
    <w:pPr>
      <w:keepNext/>
      <w:keepLines/>
      <w:spacing w:after="165" w:line="265" w:lineRule="auto"/>
      <w:ind w:left="11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36"/>
      <w:u w:val="single" w:color="000000"/>
    </w:rPr>
  </w:style>
  <w:style w:type="paragraph" w:styleId="Nadpis2">
    <w:name w:val="heading 2"/>
    <w:next w:val="Normln"/>
    <w:link w:val="Nadpis2Char"/>
    <w:uiPriority w:val="9"/>
    <w:unhideWhenUsed/>
    <w:qFormat/>
    <w:pPr>
      <w:keepNext/>
      <w:keepLines/>
      <w:spacing w:after="108"/>
      <w:ind w:left="11" w:hanging="10"/>
      <w:outlineLvl w:val="1"/>
    </w:pPr>
    <w:rPr>
      <w:rFonts w:ascii="Times New Roman" w:eastAsia="Times New Roman" w:hAnsi="Times New Roman" w:cs="Times New Roman"/>
      <w:b/>
      <w:color w:val="000000"/>
      <w:sz w:val="24"/>
      <w:u w:val="single" w:color="00000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link w:val="Nadpis2"/>
    <w:rPr>
      <w:rFonts w:ascii="Times New Roman" w:eastAsia="Times New Roman" w:hAnsi="Times New Roman" w:cs="Times New Roman"/>
      <w:b/>
      <w:color w:val="000000"/>
      <w:sz w:val="24"/>
      <w:u w:val="single" w:color="000000"/>
    </w:rPr>
  </w:style>
  <w:style w:type="character" w:customStyle="1" w:styleId="Nadpis1Char">
    <w:name w:val="Nadpis 1 Char"/>
    <w:link w:val="Nadpis1"/>
    <w:rPr>
      <w:rFonts w:ascii="Times New Roman" w:eastAsia="Times New Roman" w:hAnsi="Times New Roman" w:cs="Times New Roman"/>
      <w:b/>
      <w:color w:val="000000"/>
      <w:sz w:val="36"/>
      <w:u w:val="single" w:color="000000"/>
    </w:rPr>
  </w:style>
  <w:style w:type="character" w:styleId="Hypertextovodkaz">
    <w:name w:val="Hyperlink"/>
    <w:basedOn w:val="Standardnpsmoodstavce"/>
    <w:uiPriority w:val="99"/>
    <w:semiHidden/>
    <w:unhideWhenUsed/>
    <w:rsid w:val="00D629C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323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5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konzervatorpraha.eu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376</Words>
  <Characters>2222</Characters>
  <Application>Microsoft Office Word</Application>
  <DocSecurity>0</DocSecurity>
  <Lines>18</Lines>
  <Paragraphs>5</Paragraphs>
  <ScaleCrop>false</ScaleCrop>
  <Company/>
  <LinksUpToDate>false</LinksUpToDate>
  <CharactersWithSpaces>2593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Hudba - lyra 1-2</dc:title>
  <dc:subject/>
  <dc:creator>Vasek</dc:creator>
  <cp:keywords/>
  <cp:lastModifiedBy>Vasek</cp:lastModifiedBy>
  <cp:revision>4</cp:revision>
  <dcterms:created xsi:type="dcterms:W3CDTF">2020-12-18T14:14:00Z</dcterms:created>
  <dcterms:modified xsi:type="dcterms:W3CDTF">2020-12-30T14:03:00Z</dcterms:modified>
</cp:coreProperties>
</file>